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3FDA" w14:textId="377E2CFE" w:rsidR="00C51B35" w:rsidRDefault="00A84027" w:rsidP="00BB7599">
      <w:pPr>
        <w:jc w:val="center"/>
        <w:rPr>
          <w:rFonts w:ascii="Bookman Old Style" w:hAnsi="Bookman Old Style" w:cs="Times New Roman"/>
          <w:b/>
        </w:rPr>
      </w:pPr>
      <w:r w:rsidRPr="00C51B35">
        <w:rPr>
          <w:rFonts w:ascii="Bookman Old Style" w:hAnsi="Bookman Old Style" w:cs="Times New Roman"/>
          <w:b/>
        </w:rPr>
        <w:t xml:space="preserve">NOTICE TO </w:t>
      </w:r>
      <w:r w:rsidR="00FF6E21" w:rsidRPr="00C51B35">
        <w:rPr>
          <w:rFonts w:ascii="Bookman Old Style" w:hAnsi="Bookman Old Style" w:cs="Times New Roman"/>
          <w:b/>
        </w:rPr>
        <w:t>MENARD COUNTY PROPERTY OWNERS</w:t>
      </w:r>
    </w:p>
    <w:p w14:paraId="363CE971" w14:textId="6A391890" w:rsidR="00D93F29" w:rsidRPr="00C51B35" w:rsidRDefault="00A84027" w:rsidP="00BB7599">
      <w:pPr>
        <w:jc w:val="center"/>
        <w:rPr>
          <w:rFonts w:ascii="Bookman Old Style" w:hAnsi="Bookman Old Style" w:cs="Times New Roman"/>
          <w:bCs/>
        </w:rPr>
      </w:pPr>
      <w:r w:rsidRPr="00C51B35">
        <w:rPr>
          <w:rFonts w:ascii="Bookman Old Style" w:hAnsi="Bookman Old Style" w:cs="Times New Roman"/>
          <w:bCs/>
        </w:rPr>
        <w:t xml:space="preserve">ASSESSED VALUES </w:t>
      </w:r>
      <w:r w:rsidR="00C51B35" w:rsidRPr="00C51B35">
        <w:rPr>
          <w:rFonts w:ascii="Bookman Old Style" w:hAnsi="Bookman Old Style" w:cs="Times New Roman"/>
          <w:bCs/>
        </w:rPr>
        <w:t xml:space="preserve">CHANGES </w:t>
      </w:r>
      <w:r w:rsidRPr="00C51B35">
        <w:rPr>
          <w:rFonts w:ascii="Bookman Old Style" w:hAnsi="Bookman Old Style" w:cs="Times New Roman"/>
          <w:bCs/>
        </w:rPr>
        <w:t xml:space="preserve">FOR </w:t>
      </w:r>
      <w:r w:rsidR="00AA7155" w:rsidRPr="00C51B35">
        <w:rPr>
          <w:rFonts w:ascii="Bookman Old Style" w:hAnsi="Bookman Old Style" w:cs="Times New Roman"/>
          <w:bCs/>
        </w:rPr>
        <w:t>202</w:t>
      </w:r>
      <w:r w:rsidR="00424491" w:rsidRPr="00C51B35">
        <w:rPr>
          <w:rFonts w:ascii="Bookman Old Style" w:hAnsi="Bookman Old Style" w:cs="Times New Roman"/>
          <w:bCs/>
        </w:rPr>
        <w:t>2</w:t>
      </w:r>
    </w:p>
    <w:p w14:paraId="59D45935" w14:textId="39CEBE4F" w:rsidR="00FF6E21" w:rsidRPr="00C51B35" w:rsidRDefault="00A84027" w:rsidP="00BB7599">
      <w:pPr>
        <w:contextualSpacing/>
        <w:jc w:val="center"/>
        <w:rPr>
          <w:rFonts w:ascii="Bookman Old Style" w:hAnsi="Bookman Old Style" w:cs="Times New Roman"/>
          <w:bCs/>
        </w:rPr>
      </w:pPr>
      <w:r w:rsidRPr="00C51B35">
        <w:rPr>
          <w:rFonts w:ascii="Bookman Old Style" w:hAnsi="Bookman Old Style" w:cs="Times New Roman"/>
          <w:bCs/>
        </w:rPr>
        <w:t>Valuation date (35</w:t>
      </w:r>
      <w:r w:rsidR="00AA7155" w:rsidRPr="00C51B35">
        <w:rPr>
          <w:rFonts w:ascii="Bookman Old Style" w:hAnsi="Bookman Old Style" w:cs="Times New Roman"/>
          <w:bCs/>
        </w:rPr>
        <w:t xml:space="preserve"> ILCS 200/9-95): January 1, 202</w:t>
      </w:r>
      <w:r w:rsidR="00424491" w:rsidRPr="00C51B35">
        <w:rPr>
          <w:rFonts w:ascii="Bookman Old Style" w:hAnsi="Bookman Old Style" w:cs="Times New Roman"/>
          <w:bCs/>
        </w:rPr>
        <w:t>2</w:t>
      </w:r>
    </w:p>
    <w:p w14:paraId="426F3932" w14:textId="77777777" w:rsidR="00FF6E21" w:rsidRPr="00C51B35" w:rsidRDefault="00A84027" w:rsidP="00BB7599">
      <w:pPr>
        <w:contextualSpacing/>
        <w:jc w:val="center"/>
        <w:rPr>
          <w:rFonts w:ascii="Bookman Old Style" w:hAnsi="Bookman Old Style" w:cs="Times New Roman"/>
          <w:bCs/>
        </w:rPr>
      </w:pPr>
      <w:r w:rsidRPr="00C51B35">
        <w:rPr>
          <w:rFonts w:ascii="Bookman Old Style" w:hAnsi="Bookman Old Style" w:cs="Times New Roman"/>
          <w:bCs/>
        </w:rPr>
        <w:t>Required level of assessment (35 ILCS 200/9-145): 33.33%</w:t>
      </w:r>
    </w:p>
    <w:p w14:paraId="41D30917" w14:textId="1A5D1CEA" w:rsidR="00A45685" w:rsidRPr="00C51B35" w:rsidRDefault="00A84027" w:rsidP="00BB7599">
      <w:pPr>
        <w:contextualSpacing/>
        <w:jc w:val="center"/>
        <w:rPr>
          <w:rFonts w:ascii="Bookman Old Style" w:hAnsi="Bookman Old Style" w:cs="Times New Roman"/>
          <w:bCs/>
        </w:rPr>
      </w:pPr>
      <w:r w:rsidRPr="00C51B35">
        <w:rPr>
          <w:rFonts w:ascii="Bookman Old Style" w:hAnsi="Bookman Old Style" w:cs="Times New Roman"/>
          <w:bCs/>
        </w:rPr>
        <w:t>Valuation based on sale</w:t>
      </w:r>
      <w:r w:rsidR="00AA7155" w:rsidRPr="00C51B35">
        <w:rPr>
          <w:rFonts w:ascii="Bookman Old Style" w:hAnsi="Bookman Old Style" w:cs="Times New Roman"/>
          <w:bCs/>
        </w:rPr>
        <w:t>s from (35 ILCS 200/1-155): 201</w:t>
      </w:r>
      <w:r w:rsidR="00424491" w:rsidRPr="00C51B35">
        <w:rPr>
          <w:rFonts w:ascii="Bookman Old Style" w:hAnsi="Bookman Old Style" w:cs="Times New Roman"/>
          <w:bCs/>
        </w:rPr>
        <w:t>9</w:t>
      </w:r>
      <w:r w:rsidR="00AA7155" w:rsidRPr="00C51B35">
        <w:rPr>
          <w:rFonts w:ascii="Bookman Old Style" w:hAnsi="Bookman Old Style" w:cs="Times New Roman"/>
          <w:bCs/>
        </w:rPr>
        <w:t>, 20</w:t>
      </w:r>
      <w:r w:rsidR="00424491" w:rsidRPr="00C51B35">
        <w:rPr>
          <w:rFonts w:ascii="Bookman Old Style" w:hAnsi="Bookman Old Style" w:cs="Times New Roman"/>
          <w:bCs/>
        </w:rPr>
        <w:t>20</w:t>
      </w:r>
      <w:r w:rsidR="00AA7155" w:rsidRPr="00C51B35">
        <w:rPr>
          <w:rFonts w:ascii="Bookman Old Style" w:hAnsi="Bookman Old Style" w:cs="Times New Roman"/>
          <w:bCs/>
        </w:rPr>
        <w:t xml:space="preserve"> &amp; 202</w:t>
      </w:r>
      <w:r w:rsidR="00424491" w:rsidRPr="00C51B35">
        <w:rPr>
          <w:rFonts w:ascii="Bookman Old Style" w:hAnsi="Bookman Old Style" w:cs="Times New Roman"/>
          <w:bCs/>
        </w:rPr>
        <w:t>1</w:t>
      </w:r>
    </w:p>
    <w:p w14:paraId="58108FFF" w14:textId="68769DDA" w:rsidR="00A45685" w:rsidRPr="00BB7599" w:rsidRDefault="00E43635" w:rsidP="00BB7599">
      <w:pPr>
        <w:pStyle w:val="BodyText"/>
        <w:jc w:val="center"/>
        <w:rPr>
          <w:rFonts w:ascii="Times New Roman" w:hAnsi="Times New Roman"/>
          <w:sz w:val="22"/>
          <w:szCs w:val="22"/>
        </w:rPr>
      </w:pPr>
      <w:r>
        <w:t xml:space="preserve">Assessments of property other than </w:t>
      </w:r>
      <w:r w:rsidR="00C51B35">
        <w:t>farmland</w:t>
      </w:r>
      <w:r>
        <w:t xml:space="preserve"> and coal are required by law to be assessed at 33-1/3% of fair market value. Final Equalized Assessed Value – Exemptions = Taxable Assessment. Taxable Assessment x Current Tax Rate = Total Tax Bill</w:t>
      </w:r>
      <w:r w:rsidR="00C51B35">
        <w:t xml:space="preserve">. </w:t>
      </w:r>
      <w:r>
        <w:t xml:space="preserve"> The following equalization factors have been applied to all non-</w:t>
      </w:r>
      <w:r w:rsidR="00356D79">
        <w:t>farmland</w:t>
      </w:r>
      <w:r>
        <w:t xml:space="preserve"> and buildings, and also includes farm home site</w:t>
      </w:r>
      <w:r w:rsidR="00C51B35">
        <w:t>s</w:t>
      </w:r>
      <w:r>
        <w:t xml:space="preserve"> and farm </w:t>
      </w:r>
      <w:r w:rsidR="00C51B35">
        <w:t>dwellings</w:t>
      </w:r>
      <w:r>
        <w:t xml:space="preserve">, per 35 ILCS 200/9-210, to bring them to the statutorily required </w:t>
      </w:r>
      <w:r w:rsidR="00C51B35">
        <w:t>three-year</w:t>
      </w:r>
      <w:r>
        <w:t xml:space="preserve"> median level of 33.33%: </w:t>
      </w:r>
    </w:p>
    <w:p w14:paraId="0E70FEE9" w14:textId="77777777" w:rsidR="00A45685" w:rsidRPr="003C5CA5" w:rsidRDefault="00A45685" w:rsidP="00BB7599">
      <w:pPr>
        <w:pStyle w:val="BodyText"/>
        <w:spacing w:line="360" w:lineRule="auto"/>
        <w:jc w:val="both"/>
        <w:rPr>
          <w:sz w:val="22"/>
          <w:szCs w:val="22"/>
        </w:rPr>
      </w:pPr>
    </w:p>
    <w:p w14:paraId="1FEFD8E2" w14:textId="77777777" w:rsidR="00A45685" w:rsidRPr="003C5CA5" w:rsidRDefault="00A45685" w:rsidP="00BB7599">
      <w:pPr>
        <w:pStyle w:val="BodyText"/>
        <w:spacing w:line="360" w:lineRule="auto"/>
        <w:jc w:val="both"/>
        <w:rPr>
          <w:sz w:val="22"/>
          <w:szCs w:val="22"/>
        </w:rPr>
      </w:pPr>
      <w:r w:rsidRPr="003C5CA5">
        <w:rPr>
          <w:sz w:val="22"/>
          <w:szCs w:val="22"/>
          <w:u w:val="single"/>
        </w:rPr>
        <w:t>Township</w:t>
      </w:r>
      <w:r w:rsidRPr="003C5CA5">
        <w:rPr>
          <w:sz w:val="22"/>
          <w:szCs w:val="22"/>
        </w:rPr>
        <w:tab/>
      </w:r>
      <w:r w:rsidRPr="003C5CA5">
        <w:rPr>
          <w:sz w:val="22"/>
          <w:szCs w:val="22"/>
        </w:rPr>
        <w:tab/>
      </w:r>
      <w:r w:rsidRPr="003C5CA5">
        <w:rPr>
          <w:sz w:val="22"/>
          <w:szCs w:val="22"/>
        </w:rPr>
        <w:tab/>
      </w:r>
      <w:r w:rsidRPr="003C5CA5">
        <w:rPr>
          <w:sz w:val="22"/>
          <w:szCs w:val="22"/>
          <w:u w:val="single"/>
        </w:rPr>
        <w:t>Calculated Equalization Factor</w:t>
      </w:r>
    </w:p>
    <w:p w14:paraId="4F601E55" w14:textId="77777777" w:rsidR="00A45685" w:rsidRPr="003C5CA5" w:rsidRDefault="00A45685" w:rsidP="00BB7599">
      <w:pPr>
        <w:pStyle w:val="BodyText"/>
        <w:spacing w:line="360" w:lineRule="auto"/>
        <w:jc w:val="both"/>
        <w:rPr>
          <w:sz w:val="22"/>
          <w:szCs w:val="22"/>
        </w:rPr>
      </w:pPr>
      <w:r w:rsidRPr="003C5CA5">
        <w:rPr>
          <w:sz w:val="22"/>
          <w:szCs w:val="22"/>
        </w:rPr>
        <w:t>T20NR8W</w:t>
      </w:r>
      <w:r w:rsidRPr="003C5CA5">
        <w:rPr>
          <w:sz w:val="22"/>
          <w:szCs w:val="22"/>
        </w:rPr>
        <w:tab/>
      </w:r>
      <w:r w:rsidRPr="003C5CA5">
        <w:rPr>
          <w:sz w:val="22"/>
          <w:szCs w:val="22"/>
        </w:rPr>
        <w:tab/>
      </w:r>
      <w:r w:rsidRPr="003C5CA5">
        <w:rPr>
          <w:sz w:val="22"/>
          <w:szCs w:val="22"/>
        </w:rPr>
        <w:tab/>
      </w:r>
      <w:r w:rsidRPr="003C5CA5">
        <w:rPr>
          <w:sz w:val="22"/>
          <w:szCs w:val="22"/>
        </w:rPr>
        <w:tab/>
        <w:t>1.0000</w:t>
      </w:r>
    </w:p>
    <w:p w14:paraId="3578809D" w14:textId="77777777" w:rsidR="00A45685" w:rsidRPr="003C5CA5" w:rsidRDefault="00A45685" w:rsidP="00BB7599">
      <w:pPr>
        <w:pStyle w:val="BodyText"/>
        <w:spacing w:line="360" w:lineRule="auto"/>
        <w:jc w:val="both"/>
        <w:rPr>
          <w:sz w:val="22"/>
          <w:szCs w:val="22"/>
        </w:rPr>
      </w:pPr>
      <w:r w:rsidRPr="003C5CA5">
        <w:rPr>
          <w:sz w:val="22"/>
          <w:szCs w:val="22"/>
        </w:rPr>
        <w:t>T20NR7W</w:t>
      </w:r>
      <w:r w:rsidRPr="003C5CA5">
        <w:rPr>
          <w:sz w:val="22"/>
          <w:szCs w:val="22"/>
        </w:rPr>
        <w:tab/>
      </w:r>
      <w:r w:rsidRPr="003C5CA5">
        <w:rPr>
          <w:sz w:val="22"/>
          <w:szCs w:val="22"/>
        </w:rPr>
        <w:tab/>
      </w:r>
      <w:r w:rsidRPr="003C5CA5">
        <w:rPr>
          <w:sz w:val="22"/>
          <w:szCs w:val="22"/>
        </w:rPr>
        <w:tab/>
      </w:r>
      <w:r w:rsidRPr="003C5CA5">
        <w:rPr>
          <w:sz w:val="22"/>
          <w:szCs w:val="22"/>
        </w:rPr>
        <w:tab/>
        <w:t>1.0000</w:t>
      </w:r>
    </w:p>
    <w:p w14:paraId="6AEAE9CA" w14:textId="0EF88A4E" w:rsidR="00A45685" w:rsidRPr="003C5CA5" w:rsidRDefault="00AA7155" w:rsidP="00BB7599">
      <w:pPr>
        <w:pStyle w:val="BodyText"/>
        <w:spacing w:line="360" w:lineRule="auto"/>
        <w:jc w:val="both"/>
        <w:rPr>
          <w:sz w:val="22"/>
          <w:szCs w:val="22"/>
        </w:rPr>
      </w:pPr>
      <w:r w:rsidRPr="003C5CA5">
        <w:rPr>
          <w:sz w:val="22"/>
          <w:szCs w:val="22"/>
        </w:rPr>
        <w:t>T20NR6W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5117D3A8" w14:textId="78E408DD" w:rsidR="00A45685" w:rsidRPr="003C5CA5" w:rsidRDefault="00A45685" w:rsidP="00BB7599">
      <w:pPr>
        <w:pStyle w:val="BodyText"/>
        <w:spacing w:line="360" w:lineRule="auto"/>
        <w:jc w:val="both"/>
        <w:rPr>
          <w:sz w:val="22"/>
          <w:szCs w:val="22"/>
        </w:rPr>
      </w:pPr>
      <w:r w:rsidRPr="003C5CA5">
        <w:rPr>
          <w:sz w:val="22"/>
          <w:szCs w:val="22"/>
        </w:rPr>
        <w:t>T20N</w:t>
      </w:r>
      <w:r w:rsidR="00AA7155" w:rsidRPr="003C5CA5">
        <w:rPr>
          <w:sz w:val="22"/>
          <w:szCs w:val="22"/>
        </w:rPr>
        <w:t>R5W</w:t>
      </w:r>
      <w:r w:rsidR="00AA7155" w:rsidRPr="003C5CA5">
        <w:rPr>
          <w:sz w:val="22"/>
          <w:szCs w:val="22"/>
        </w:rPr>
        <w:tab/>
      </w:r>
      <w:r w:rsidR="00AA7155" w:rsidRPr="003C5CA5">
        <w:rPr>
          <w:sz w:val="22"/>
          <w:szCs w:val="22"/>
        </w:rPr>
        <w:tab/>
      </w:r>
      <w:r w:rsidR="00AA7155" w:rsidRPr="003C5CA5">
        <w:rPr>
          <w:sz w:val="22"/>
          <w:szCs w:val="22"/>
        </w:rPr>
        <w:tab/>
      </w:r>
      <w:r w:rsidR="00AA7155" w:rsidRPr="003C5CA5">
        <w:rPr>
          <w:sz w:val="22"/>
          <w:szCs w:val="22"/>
        </w:rPr>
        <w:tab/>
        <w:t>1.</w:t>
      </w:r>
      <w:r w:rsidR="00E43635" w:rsidRPr="003C5CA5">
        <w:rPr>
          <w:sz w:val="22"/>
          <w:szCs w:val="22"/>
        </w:rPr>
        <w:t>0000</w:t>
      </w:r>
    </w:p>
    <w:p w14:paraId="1A1FB5D1" w14:textId="6C946698" w:rsidR="00A45685" w:rsidRPr="003C5CA5" w:rsidRDefault="00AA7155" w:rsidP="00BB7599">
      <w:pPr>
        <w:pStyle w:val="BodyText"/>
        <w:spacing w:line="360" w:lineRule="auto"/>
        <w:jc w:val="both"/>
        <w:rPr>
          <w:sz w:val="22"/>
          <w:szCs w:val="22"/>
        </w:rPr>
      </w:pPr>
      <w:r w:rsidRPr="003C5CA5">
        <w:rPr>
          <w:sz w:val="22"/>
          <w:szCs w:val="22"/>
        </w:rPr>
        <w:t>T19NR8W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4D8EC7F9" w14:textId="172E85FF" w:rsidR="00A45685" w:rsidRPr="003C5CA5" w:rsidRDefault="00AA7155" w:rsidP="00BB7599">
      <w:pPr>
        <w:pStyle w:val="BodyText"/>
        <w:spacing w:line="360" w:lineRule="auto"/>
        <w:jc w:val="both"/>
        <w:rPr>
          <w:sz w:val="22"/>
          <w:szCs w:val="22"/>
        </w:rPr>
      </w:pPr>
      <w:r w:rsidRPr="003C5CA5">
        <w:rPr>
          <w:sz w:val="22"/>
          <w:szCs w:val="22"/>
        </w:rPr>
        <w:t>T19NR7W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799A8C5F" w14:textId="01205911" w:rsidR="00A45685" w:rsidRPr="003C5CA5" w:rsidRDefault="00AA7155" w:rsidP="00BB7599">
      <w:pPr>
        <w:pStyle w:val="BodyText"/>
        <w:spacing w:line="360" w:lineRule="auto"/>
        <w:jc w:val="both"/>
        <w:rPr>
          <w:sz w:val="22"/>
          <w:szCs w:val="22"/>
        </w:rPr>
      </w:pPr>
      <w:r w:rsidRPr="003C5CA5">
        <w:rPr>
          <w:sz w:val="22"/>
          <w:szCs w:val="22"/>
        </w:rPr>
        <w:t>T19NR6W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39080E73" w14:textId="26023EA3" w:rsidR="00A45685" w:rsidRPr="003C5CA5" w:rsidRDefault="00AA7155" w:rsidP="00BB7599">
      <w:pPr>
        <w:pStyle w:val="BodyText"/>
        <w:spacing w:line="360" w:lineRule="auto"/>
        <w:jc w:val="both"/>
        <w:rPr>
          <w:sz w:val="22"/>
          <w:szCs w:val="22"/>
        </w:rPr>
      </w:pPr>
      <w:r w:rsidRPr="003C5CA5">
        <w:rPr>
          <w:sz w:val="22"/>
          <w:szCs w:val="22"/>
        </w:rPr>
        <w:t>T19NR5W</w:t>
      </w:r>
      <w:r w:rsidRPr="003C5CA5">
        <w:rPr>
          <w:sz w:val="22"/>
          <w:szCs w:val="22"/>
        </w:rPr>
        <w:tab/>
      </w:r>
      <w:r w:rsidRPr="003C5CA5">
        <w:rPr>
          <w:sz w:val="22"/>
          <w:szCs w:val="22"/>
        </w:rPr>
        <w:tab/>
      </w:r>
      <w:r w:rsidRPr="003C5CA5">
        <w:rPr>
          <w:sz w:val="22"/>
          <w:szCs w:val="22"/>
        </w:rPr>
        <w:tab/>
      </w:r>
      <w:r w:rsidRPr="003C5CA5">
        <w:rPr>
          <w:sz w:val="22"/>
          <w:szCs w:val="22"/>
        </w:rPr>
        <w:tab/>
        <w:t>1.</w:t>
      </w:r>
      <w:r w:rsidR="00E43635" w:rsidRPr="003C5CA5">
        <w:rPr>
          <w:sz w:val="22"/>
          <w:szCs w:val="22"/>
        </w:rPr>
        <w:t>0484</w:t>
      </w:r>
    </w:p>
    <w:p w14:paraId="051F2806" w14:textId="0D29C470" w:rsidR="00A45685" w:rsidRPr="003C5CA5" w:rsidRDefault="00AA7155" w:rsidP="00BB7599">
      <w:pPr>
        <w:pStyle w:val="BodyText"/>
        <w:spacing w:line="360" w:lineRule="auto"/>
        <w:jc w:val="both"/>
        <w:rPr>
          <w:sz w:val="22"/>
          <w:szCs w:val="22"/>
        </w:rPr>
      </w:pPr>
      <w:r w:rsidRPr="003C5CA5">
        <w:rPr>
          <w:sz w:val="22"/>
          <w:szCs w:val="22"/>
        </w:rPr>
        <w:t>T19NR4W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174F2448" w14:textId="7557A9A8" w:rsidR="00A45685" w:rsidRPr="003C5CA5" w:rsidRDefault="00AA7155" w:rsidP="00BB7599">
      <w:pPr>
        <w:pStyle w:val="BodyText"/>
        <w:spacing w:line="360" w:lineRule="auto"/>
        <w:jc w:val="both"/>
        <w:rPr>
          <w:sz w:val="22"/>
          <w:szCs w:val="22"/>
        </w:rPr>
      </w:pPr>
      <w:r w:rsidRPr="003C5CA5">
        <w:rPr>
          <w:sz w:val="22"/>
          <w:szCs w:val="22"/>
        </w:rPr>
        <w:t>T18NR8W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522F972D" w14:textId="2CB9B2E1" w:rsidR="00A45685" w:rsidRPr="003C5CA5" w:rsidRDefault="00A45685" w:rsidP="00BB7599">
      <w:pPr>
        <w:pStyle w:val="BodyText"/>
        <w:spacing w:line="360" w:lineRule="auto"/>
        <w:jc w:val="both"/>
        <w:rPr>
          <w:sz w:val="22"/>
          <w:szCs w:val="22"/>
        </w:rPr>
      </w:pPr>
      <w:r w:rsidRPr="003C5CA5">
        <w:rPr>
          <w:sz w:val="22"/>
          <w:szCs w:val="22"/>
        </w:rPr>
        <w:t>T18NR7W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550</w:t>
      </w:r>
    </w:p>
    <w:p w14:paraId="06C77BF5" w14:textId="59832C2A" w:rsidR="00A45685" w:rsidRPr="003C5CA5" w:rsidRDefault="00AA7155" w:rsidP="00BB7599">
      <w:pPr>
        <w:pStyle w:val="BodyText"/>
        <w:spacing w:line="360" w:lineRule="auto"/>
        <w:jc w:val="both"/>
        <w:rPr>
          <w:sz w:val="22"/>
          <w:szCs w:val="22"/>
        </w:rPr>
      </w:pPr>
      <w:r w:rsidRPr="003C5CA5">
        <w:rPr>
          <w:sz w:val="22"/>
          <w:szCs w:val="22"/>
        </w:rPr>
        <w:t>T18NR6W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550</w:t>
      </w:r>
    </w:p>
    <w:p w14:paraId="2DEB1AFB" w14:textId="255463F2" w:rsidR="00A45685" w:rsidRPr="003C5CA5" w:rsidRDefault="00AA7155" w:rsidP="00BB7599">
      <w:pPr>
        <w:pStyle w:val="BodyText"/>
        <w:spacing w:line="360" w:lineRule="auto"/>
        <w:jc w:val="both"/>
        <w:rPr>
          <w:sz w:val="22"/>
          <w:szCs w:val="22"/>
        </w:rPr>
      </w:pPr>
      <w:r w:rsidRPr="003C5CA5">
        <w:rPr>
          <w:sz w:val="22"/>
          <w:szCs w:val="22"/>
        </w:rPr>
        <w:t>T18NR5W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2F76D2C5" w14:textId="27738B38" w:rsidR="00A45685" w:rsidRPr="003C5CA5" w:rsidRDefault="00AA7155" w:rsidP="00BB7599">
      <w:pPr>
        <w:pStyle w:val="BodyText"/>
        <w:spacing w:line="360" w:lineRule="auto"/>
        <w:jc w:val="both"/>
        <w:rPr>
          <w:sz w:val="22"/>
          <w:szCs w:val="22"/>
        </w:rPr>
      </w:pPr>
      <w:r w:rsidRPr="003C5CA5">
        <w:rPr>
          <w:sz w:val="22"/>
          <w:szCs w:val="22"/>
        </w:rPr>
        <w:t>T18NR4W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7C80A342" w14:textId="2513C469" w:rsidR="00A45685" w:rsidRPr="003C5CA5" w:rsidRDefault="00AA7155" w:rsidP="00BB7599">
      <w:pPr>
        <w:pStyle w:val="BodyText"/>
        <w:spacing w:line="360" w:lineRule="auto"/>
        <w:jc w:val="both"/>
        <w:rPr>
          <w:sz w:val="22"/>
          <w:szCs w:val="22"/>
        </w:rPr>
      </w:pPr>
      <w:r w:rsidRPr="003C5CA5">
        <w:rPr>
          <w:sz w:val="22"/>
          <w:szCs w:val="22"/>
        </w:rPr>
        <w:t>T17NR8W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6E04170E" w14:textId="3A3C11FE" w:rsidR="00A45685" w:rsidRPr="003C5CA5" w:rsidRDefault="00AA7155" w:rsidP="00BB7599">
      <w:pPr>
        <w:pStyle w:val="BodyText"/>
        <w:spacing w:line="360" w:lineRule="auto"/>
        <w:jc w:val="both"/>
        <w:rPr>
          <w:sz w:val="22"/>
          <w:szCs w:val="22"/>
        </w:rPr>
      </w:pPr>
      <w:r w:rsidRPr="003C5CA5">
        <w:rPr>
          <w:sz w:val="22"/>
          <w:szCs w:val="22"/>
        </w:rPr>
        <w:t>T17NR7W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484</w:t>
      </w:r>
    </w:p>
    <w:p w14:paraId="2DF56C7F" w14:textId="035E1EE5" w:rsidR="00A45685" w:rsidRPr="003C5CA5" w:rsidRDefault="00AA7155" w:rsidP="00BB7599">
      <w:pPr>
        <w:pStyle w:val="BodyText"/>
        <w:spacing w:line="360" w:lineRule="auto"/>
        <w:jc w:val="both"/>
        <w:rPr>
          <w:sz w:val="22"/>
          <w:szCs w:val="22"/>
        </w:rPr>
      </w:pPr>
      <w:r w:rsidRPr="003C5CA5">
        <w:rPr>
          <w:sz w:val="22"/>
          <w:szCs w:val="22"/>
        </w:rPr>
        <w:t>T17NR6W</w:t>
      </w:r>
      <w:r w:rsidRPr="003C5CA5">
        <w:rPr>
          <w:sz w:val="22"/>
          <w:szCs w:val="22"/>
        </w:rPr>
        <w:tab/>
      </w:r>
      <w:r w:rsidRPr="003C5CA5">
        <w:rPr>
          <w:sz w:val="22"/>
          <w:szCs w:val="22"/>
        </w:rPr>
        <w:tab/>
      </w:r>
      <w:r w:rsidRPr="003C5CA5">
        <w:rPr>
          <w:sz w:val="22"/>
          <w:szCs w:val="22"/>
        </w:rPr>
        <w:tab/>
      </w:r>
      <w:r w:rsidRPr="003C5CA5">
        <w:rPr>
          <w:sz w:val="22"/>
          <w:szCs w:val="22"/>
        </w:rPr>
        <w:tab/>
        <w:t>1.0</w:t>
      </w:r>
      <w:r w:rsidR="00E43635" w:rsidRPr="003C5CA5">
        <w:rPr>
          <w:sz w:val="22"/>
          <w:szCs w:val="22"/>
        </w:rPr>
        <w:t>550</w:t>
      </w:r>
    </w:p>
    <w:p w14:paraId="3B501A15" w14:textId="369021A6" w:rsidR="00A45685" w:rsidRPr="003C5CA5" w:rsidRDefault="00A45685" w:rsidP="00BB7599">
      <w:pPr>
        <w:pStyle w:val="BodyText"/>
        <w:spacing w:line="360" w:lineRule="auto"/>
        <w:jc w:val="both"/>
        <w:rPr>
          <w:sz w:val="22"/>
          <w:szCs w:val="22"/>
        </w:rPr>
      </w:pPr>
      <w:r w:rsidRPr="003C5CA5">
        <w:rPr>
          <w:sz w:val="22"/>
          <w:szCs w:val="22"/>
        </w:rPr>
        <w:t>T17NR5W</w:t>
      </w:r>
      <w:r w:rsidRPr="003C5CA5">
        <w:rPr>
          <w:sz w:val="22"/>
          <w:szCs w:val="22"/>
        </w:rPr>
        <w:tab/>
      </w:r>
      <w:r w:rsidR="00AA7155" w:rsidRPr="003C5CA5">
        <w:rPr>
          <w:sz w:val="22"/>
          <w:szCs w:val="22"/>
        </w:rPr>
        <w:tab/>
      </w:r>
      <w:r w:rsidR="00AA7155" w:rsidRPr="003C5CA5">
        <w:rPr>
          <w:sz w:val="22"/>
          <w:szCs w:val="22"/>
        </w:rPr>
        <w:tab/>
      </w:r>
      <w:r w:rsidR="00AA7155" w:rsidRPr="003C5CA5">
        <w:rPr>
          <w:sz w:val="22"/>
          <w:szCs w:val="22"/>
        </w:rPr>
        <w:tab/>
        <w:t>1.0</w:t>
      </w:r>
      <w:r w:rsidR="00E43635" w:rsidRPr="003C5CA5">
        <w:rPr>
          <w:sz w:val="22"/>
          <w:szCs w:val="22"/>
        </w:rPr>
        <w:t>484</w:t>
      </w:r>
    </w:p>
    <w:p w14:paraId="5BA46055" w14:textId="77777777" w:rsidR="00E43635" w:rsidRDefault="00E43635" w:rsidP="00A45685">
      <w:pPr>
        <w:pStyle w:val="BodyText"/>
      </w:pPr>
    </w:p>
    <w:p w14:paraId="65185CE5" w14:textId="77777777" w:rsidR="00E43635" w:rsidRDefault="00E43635"/>
    <w:p w14:paraId="38B5164F" w14:textId="467484DC" w:rsidR="003C5CA5" w:rsidRPr="006C0A4E" w:rsidRDefault="00E43635">
      <w:pPr>
        <w:rPr>
          <w:rFonts w:ascii="Bookman Old Style" w:hAnsi="Bookman Old Style"/>
        </w:rPr>
      </w:pPr>
      <w:r w:rsidRPr="006C0A4E">
        <w:rPr>
          <w:rFonts w:ascii="Bookman Old Style" w:hAnsi="Bookman Old Style"/>
        </w:rPr>
        <w:t xml:space="preserve">You may check the accuracy of your assessment by dividing your assessment by the median level of assessment. </w:t>
      </w:r>
      <w:r w:rsidR="003C5CA5" w:rsidRPr="006C0A4E">
        <w:rPr>
          <w:rFonts w:ascii="Bookman Old Style" w:hAnsi="Bookman Old Style"/>
        </w:rPr>
        <w:t>You may be over-assessed if the value exceeds your property's estimated fair cash value</w:t>
      </w:r>
      <w:r w:rsidRPr="006C0A4E">
        <w:rPr>
          <w:rFonts w:ascii="Bookman Old Style" w:hAnsi="Bookman Old Style"/>
        </w:rPr>
        <w:t xml:space="preserve">. </w:t>
      </w:r>
      <w:r w:rsidR="00C51B35" w:rsidRPr="006C0A4E">
        <w:rPr>
          <w:rFonts w:ascii="Bookman Old Style" w:hAnsi="Bookman Old Style"/>
          <w:b/>
          <w:bCs/>
        </w:rPr>
        <w:t>Under</w:t>
      </w:r>
      <w:r w:rsidRPr="006C0A4E">
        <w:rPr>
          <w:rFonts w:ascii="Bookman Old Style" w:hAnsi="Bookman Old Style"/>
          <w:b/>
          <w:bCs/>
        </w:rPr>
        <w:t xml:space="preserve"> 35 ILCS 200/10-115, the farmland assessment for the 2022 assessment year will increase by 10% of the preceding year’s median cropped soil productivity index 111 as certified by the Illinois Department of Revenue with data provided by the Farmland Assessment Technical Advisory Board resulting in a $</w:t>
      </w:r>
      <w:r w:rsidR="00496940">
        <w:rPr>
          <w:rFonts w:ascii="Bookman Old Style" w:hAnsi="Bookman Old Style"/>
          <w:b/>
          <w:bCs/>
        </w:rPr>
        <w:t>38.73</w:t>
      </w:r>
      <w:r w:rsidRPr="006C0A4E">
        <w:rPr>
          <w:rFonts w:ascii="Bookman Old Style" w:hAnsi="Bookman Old Style"/>
          <w:b/>
          <w:bCs/>
        </w:rPr>
        <w:t xml:space="preserve"> per acre increase for each soil productivity index</w:t>
      </w:r>
      <w:r w:rsidRPr="006C0A4E">
        <w:rPr>
          <w:rFonts w:ascii="Bookman Old Style" w:hAnsi="Bookman Old Style"/>
        </w:rPr>
        <w:t xml:space="preserve">. Property owners may file an appeal on their assessment to the </w:t>
      </w:r>
      <w:r w:rsidR="00C51B35" w:rsidRPr="006C0A4E">
        <w:rPr>
          <w:rFonts w:ascii="Bookman Old Style" w:hAnsi="Bookman Old Style"/>
        </w:rPr>
        <w:t>Menard</w:t>
      </w:r>
      <w:r w:rsidRPr="006C0A4E">
        <w:rPr>
          <w:rFonts w:ascii="Bookman Old Style" w:hAnsi="Bookman Old Style"/>
        </w:rPr>
        <w:t xml:space="preserve"> County </w:t>
      </w:r>
      <w:r w:rsidRPr="006C0A4E">
        <w:rPr>
          <w:rFonts w:ascii="Bookman Old Style" w:hAnsi="Bookman Old Style"/>
        </w:rPr>
        <w:lastRenderedPageBreak/>
        <w:t>Board of Review by filling out a complaint form in the Supervisor of Assessments office within 30 days of the date of this publication.</w:t>
      </w:r>
    </w:p>
    <w:p w14:paraId="57B6D6F0" w14:textId="7F19BD4A" w:rsidR="00E34F67" w:rsidRPr="006C0A4E" w:rsidRDefault="00E43635">
      <w:pPr>
        <w:rPr>
          <w:rFonts w:ascii="Bookman Old Style" w:hAnsi="Bookman Old Style" w:cs="Times New Roman"/>
          <w:b/>
          <w:bCs/>
        </w:rPr>
      </w:pPr>
      <w:r w:rsidRPr="006C0A4E">
        <w:rPr>
          <w:rFonts w:ascii="Bookman Old Style" w:hAnsi="Bookman Old Style"/>
          <w:b/>
          <w:bCs/>
        </w:rPr>
        <w:t xml:space="preserve">Your property may be eligible for homestead exemptions, which can reduce your property’s taxable assessment. For more information on homestead exemptions, call (217) </w:t>
      </w:r>
      <w:r w:rsidR="00AC68D1" w:rsidRPr="006C0A4E">
        <w:rPr>
          <w:rFonts w:ascii="Bookman Old Style" w:hAnsi="Bookman Old Style"/>
          <w:b/>
          <w:bCs/>
        </w:rPr>
        <w:t>632-4461</w:t>
      </w:r>
      <w:r w:rsidRPr="006C0A4E">
        <w:rPr>
          <w:rFonts w:ascii="Bookman Old Style" w:hAnsi="Bookman Old Style"/>
          <w:b/>
          <w:bCs/>
        </w:rPr>
        <w:t xml:space="preserve"> or visit </w:t>
      </w:r>
      <w:hyperlink r:id="rId4" w:history="1">
        <w:r w:rsidR="00AC68D1" w:rsidRPr="006C0A4E">
          <w:rPr>
            <w:rStyle w:val="Hyperlink"/>
            <w:rFonts w:ascii="Bookman Old Style" w:hAnsi="Bookman Old Style" w:cs="Times New Roman"/>
            <w:b/>
          </w:rPr>
          <w:t>https://menardcountyil.com/elected-officials/supervisor-assessments/</w:t>
        </w:r>
      </w:hyperlink>
      <w:r w:rsidR="00C51B35" w:rsidRPr="006C0A4E">
        <w:rPr>
          <w:rStyle w:val="Hyperlink"/>
          <w:rFonts w:ascii="Bookman Old Style" w:hAnsi="Bookman Old Style" w:cs="Times New Roman"/>
          <w:b/>
        </w:rPr>
        <w:t>.</w:t>
      </w:r>
      <w:r w:rsidR="00AC68D1" w:rsidRPr="006C0A4E">
        <w:rPr>
          <w:rFonts w:ascii="Bookman Old Style" w:hAnsi="Bookman Old Style" w:cs="Times New Roman"/>
        </w:rPr>
        <w:tab/>
      </w:r>
    </w:p>
    <w:p w14:paraId="63D749DD" w14:textId="77777777" w:rsidR="00E43635" w:rsidRDefault="00E43635">
      <w:pPr>
        <w:rPr>
          <w:rFonts w:ascii="Times New Roman" w:hAnsi="Times New Roman" w:cs="Times New Roman"/>
        </w:rPr>
      </w:pPr>
    </w:p>
    <w:p w14:paraId="6FB88A45" w14:textId="3DE3E3B3" w:rsidR="00BB7599" w:rsidRPr="006C0A4E" w:rsidRDefault="00A049AE">
      <w:pPr>
        <w:rPr>
          <w:rFonts w:ascii="Bookman Old Style" w:hAnsi="Bookman Old Style" w:cs="Times New Roman"/>
        </w:rPr>
      </w:pPr>
      <w:r w:rsidRPr="006C0A4E">
        <w:rPr>
          <w:rFonts w:ascii="Bookman Old Style" w:hAnsi="Bookman Old Style" w:cs="Times New Roman"/>
        </w:rPr>
        <w:t>Q</w:t>
      </w:r>
      <w:r w:rsidR="00E34F67" w:rsidRPr="006C0A4E">
        <w:rPr>
          <w:rFonts w:ascii="Bookman Old Style" w:hAnsi="Bookman Old Style" w:cs="Times New Roman"/>
        </w:rPr>
        <w:t>uestions about these valuations:</w:t>
      </w:r>
    </w:p>
    <w:p w14:paraId="159D6D6F" w14:textId="6B046B30" w:rsidR="00A049AE" w:rsidRPr="006C0A4E" w:rsidRDefault="00A049AE">
      <w:pPr>
        <w:contextualSpacing/>
        <w:rPr>
          <w:rFonts w:ascii="Bookman Old Style" w:hAnsi="Bookman Old Style" w:cs="Times New Roman"/>
        </w:rPr>
      </w:pPr>
      <w:r w:rsidRPr="006C0A4E">
        <w:rPr>
          <w:rFonts w:ascii="Bookman Old Style" w:hAnsi="Bookman Old Style" w:cs="Times New Roman"/>
        </w:rPr>
        <w:t>1.</w:t>
      </w:r>
      <w:r w:rsidR="00424491" w:rsidRPr="006C0A4E">
        <w:rPr>
          <w:rFonts w:ascii="Bookman Old Style" w:hAnsi="Bookman Old Style" w:cs="Times New Roman"/>
        </w:rPr>
        <w:t xml:space="preserve"> </w:t>
      </w:r>
      <w:r w:rsidRPr="006C0A4E">
        <w:rPr>
          <w:rFonts w:ascii="Bookman Old Style" w:hAnsi="Bookman Old Style" w:cs="Times New Roman"/>
        </w:rPr>
        <w:t xml:space="preserve"> Contact the </w:t>
      </w:r>
      <w:r w:rsidR="00D93F29" w:rsidRPr="006C0A4E">
        <w:rPr>
          <w:rFonts w:ascii="Bookman Old Style" w:hAnsi="Bookman Old Style" w:cs="Times New Roman"/>
        </w:rPr>
        <w:t>Office of Asse</w:t>
      </w:r>
      <w:r w:rsidR="00D01D7E" w:rsidRPr="006C0A4E">
        <w:rPr>
          <w:rFonts w:ascii="Bookman Old Style" w:hAnsi="Bookman Old Style" w:cs="Times New Roman"/>
        </w:rPr>
        <w:t>ss</w:t>
      </w:r>
      <w:r w:rsidR="00D93F29" w:rsidRPr="006C0A4E">
        <w:rPr>
          <w:rFonts w:ascii="Bookman Old Style" w:hAnsi="Bookman Old Style" w:cs="Times New Roman"/>
        </w:rPr>
        <w:t>ments</w:t>
      </w:r>
      <w:r w:rsidRPr="006C0A4E">
        <w:rPr>
          <w:rFonts w:ascii="Bookman Old Style" w:hAnsi="Bookman Old Style" w:cs="Times New Roman"/>
        </w:rPr>
        <w:t xml:space="preserve"> to review the assessment. </w:t>
      </w:r>
    </w:p>
    <w:p w14:paraId="537BF23F" w14:textId="77777777" w:rsidR="00BB7599" w:rsidRPr="006C0A4E" w:rsidRDefault="00BB7599">
      <w:pPr>
        <w:contextualSpacing/>
        <w:rPr>
          <w:rFonts w:ascii="Bookman Old Style" w:hAnsi="Bookman Old Style" w:cs="Times New Roman"/>
        </w:rPr>
      </w:pPr>
    </w:p>
    <w:p w14:paraId="55093A32" w14:textId="19BB0796" w:rsidR="00A049AE" w:rsidRPr="006C0A4E" w:rsidRDefault="00A049AE">
      <w:pPr>
        <w:contextualSpacing/>
        <w:rPr>
          <w:rFonts w:ascii="Bookman Old Style" w:hAnsi="Bookman Old Style" w:cs="Times New Roman"/>
        </w:rPr>
      </w:pPr>
      <w:r w:rsidRPr="006C0A4E">
        <w:rPr>
          <w:rFonts w:ascii="Bookman Old Style" w:hAnsi="Bookman Old Style" w:cs="Times New Roman"/>
        </w:rPr>
        <w:t>2.</w:t>
      </w:r>
      <w:r w:rsidR="00424491" w:rsidRPr="006C0A4E">
        <w:rPr>
          <w:rFonts w:ascii="Bookman Old Style" w:hAnsi="Bookman Old Style" w:cs="Times New Roman"/>
        </w:rPr>
        <w:t xml:space="preserve"> </w:t>
      </w:r>
      <w:r w:rsidRPr="006C0A4E">
        <w:rPr>
          <w:rFonts w:ascii="Bookman Old Style" w:hAnsi="Bookman Old Style" w:cs="Times New Roman"/>
        </w:rPr>
        <w:t xml:space="preserve"> If </w:t>
      </w:r>
      <w:r w:rsidR="00424491" w:rsidRPr="006C0A4E">
        <w:rPr>
          <w:rFonts w:ascii="Bookman Old Style" w:hAnsi="Bookman Old Style" w:cs="Times New Roman"/>
        </w:rPr>
        <w:t>un</w:t>
      </w:r>
      <w:r w:rsidRPr="006C0A4E">
        <w:rPr>
          <w:rFonts w:ascii="Bookman Old Style" w:hAnsi="Bookman Old Style" w:cs="Times New Roman"/>
        </w:rPr>
        <w:t>satisfied with the assesso</w:t>
      </w:r>
      <w:r w:rsidR="007F72A3" w:rsidRPr="006C0A4E">
        <w:rPr>
          <w:rFonts w:ascii="Bookman Old Style" w:hAnsi="Bookman Old Style" w:cs="Times New Roman"/>
        </w:rPr>
        <w:t>r review, taxpayers may file an assessment appeal</w:t>
      </w:r>
      <w:r w:rsidRPr="006C0A4E">
        <w:rPr>
          <w:rFonts w:ascii="Bookman Old Style" w:hAnsi="Bookman Old Style" w:cs="Times New Roman"/>
        </w:rPr>
        <w:t xml:space="preserve"> with the Menard County Board of Review.</w:t>
      </w:r>
      <w:r w:rsidR="00424491" w:rsidRPr="006C0A4E">
        <w:rPr>
          <w:rFonts w:ascii="Bookman Old Style" w:hAnsi="Bookman Old Style" w:cs="Times New Roman"/>
        </w:rPr>
        <w:t xml:space="preserve"> </w:t>
      </w:r>
      <w:r w:rsidRPr="006C0A4E">
        <w:rPr>
          <w:rFonts w:ascii="Bookman Old Style" w:hAnsi="Bookman Old Style" w:cs="Times New Roman"/>
        </w:rPr>
        <w:t xml:space="preserve"> For </w:t>
      </w:r>
      <w:r w:rsidR="007F72A3" w:rsidRPr="006C0A4E">
        <w:rPr>
          <w:rFonts w:ascii="Bookman Old Style" w:hAnsi="Bookman Old Style" w:cs="Times New Roman"/>
        </w:rPr>
        <w:t xml:space="preserve">appeals forms, instructions, and the </w:t>
      </w:r>
      <w:r w:rsidR="00BB7599" w:rsidRPr="006C0A4E">
        <w:rPr>
          <w:rFonts w:ascii="Bookman Old Style" w:hAnsi="Bookman Old Style" w:cs="Times New Roman"/>
        </w:rPr>
        <w:t>Board of Review's rules and procedures</w:t>
      </w:r>
      <w:r w:rsidRPr="006C0A4E">
        <w:rPr>
          <w:rFonts w:ascii="Bookman Old Style" w:hAnsi="Bookman Old Style" w:cs="Times New Roman"/>
        </w:rPr>
        <w:t xml:space="preserve">, call (217)632-4461 or visit </w:t>
      </w:r>
      <w:hyperlink r:id="rId5" w:history="1">
        <w:r w:rsidRPr="006C0A4E">
          <w:rPr>
            <w:rFonts w:ascii="Bookman Old Style" w:hAnsi="Bookman Old Style" w:cs="Times New Roman"/>
            <w:color w:val="0000FF"/>
            <w:u w:val="single"/>
          </w:rPr>
          <w:t>http://menardcountyil.org/elected-officials/supervisor-assessments/</w:t>
        </w:r>
      </w:hyperlink>
      <w:r w:rsidRPr="006C0A4E">
        <w:rPr>
          <w:rFonts w:ascii="Bookman Old Style" w:hAnsi="Bookman Old Style" w:cs="Times New Roman"/>
        </w:rPr>
        <w:t xml:space="preserve"> for more information. </w:t>
      </w:r>
    </w:p>
    <w:p w14:paraId="5E0A6BCD" w14:textId="77777777" w:rsidR="00BB7599" w:rsidRPr="006C0A4E" w:rsidRDefault="00BB7599">
      <w:pPr>
        <w:contextualSpacing/>
        <w:rPr>
          <w:rFonts w:ascii="Bookman Old Style" w:hAnsi="Bookman Old Style" w:cs="Times New Roman"/>
        </w:rPr>
      </w:pPr>
    </w:p>
    <w:p w14:paraId="50D676EE" w14:textId="49B85713" w:rsidR="00A049AE" w:rsidRPr="006C0A4E" w:rsidRDefault="00A049AE">
      <w:pPr>
        <w:contextualSpacing/>
        <w:rPr>
          <w:rFonts w:ascii="Bookman Old Style" w:hAnsi="Bookman Old Style" w:cs="Times New Roman"/>
        </w:rPr>
      </w:pPr>
      <w:r w:rsidRPr="006C0A4E">
        <w:rPr>
          <w:rFonts w:ascii="Bookman Old Style" w:hAnsi="Bookman Old Style" w:cs="Times New Roman"/>
        </w:rPr>
        <w:t>3.</w:t>
      </w:r>
      <w:r w:rsidR="00424491" w:rsidRPr="006C0A4E">
        <w:rPr>
          <w:rFonts w:ascii="Bookman Old Style" w:hAnsi="Bookman Old Style" w:cs="Times New Roman"/>
        </w:rPr>
        <w:t xml:space="preserve"> </w:t>
      </w:r>
      <w:r w:rsidRPr="006C0A4E">
        <w:rPr>
          <w:rFonts w:ascii="Bookman Old Style" w:hAnsi="Bookman Old Style" w:cs="Times New Roman"/>
        </w:rPr>
        <w:t xml:space="preserve"> The final filing deadline is</w:t>
      </w:r>
      <w:r w:rsidR="007F72A3" w:rsidRPr="006C0A4E">
        <w:rPr>
          <w:rFonts w:ascii="Bookman Old Style" w:hAnsi="Bookman Old Style" w:cs="Times New Roman"/>
        </w:rPr>
        <w:t xml:space="preserve"> Decemb</w:t>
      </w:r>
      <w:r w:rsidR="00AA7155" w:rsidRPr="006C0A4E">
        <w:rPr>
          <w:rFonts w:ascii="Bookman Old Style" w:hAnsi="Bookman Old Style" w:cs="Times New Roman"/>
        </w:rPr>
        <w:t xml:space="preserve">er </w:t>
      </w:r>
      <w:r w:rsidR="00C51B35" w:rsidRPr="006C0A4E">
        <w:rPr>
          <w:rFonts w:ascii="Bookman Old Style" w:hAnsi="Bookman Old Style" w:cs="Times New Roman"/>
        </w:rPr>
        <w:t>14</w:t>
      </w:r>
      <w:r w:rsidR="00AA7155" w:rsidRPr="006C0A4E">
        <w:rPr>
          <w:rFonts w:ascii="Bookman Old Style" w:hAnsi="Bookman Old Style" w:cs="Times New Roman"/>
        </w:rPr>
        <w:t>, 202</w:t>
      </w:r>
      <w:r w:rsidR="00C51B35" w:rsidRPr="006C0A4E">
        <w:rPr>
          <w:rFonts w:ascii="Bookman Old Style" w:hAnsi="Bookman Old Style" w:cs="Times New Roman"/>
        </w:rPr>
        <w:t>2</w:t>
      </w:r>
      <w:r w:rsidRPr="006C0A4E">
        <w:rPr>
          <w:rFonts w:ascii="Bookman Old Style" w:hAnsi="Bookman Old Style" w:cs="Times New Roman"/>
        </w:rPr>
        <w:t>.</w:t>
      </w:r>
      <w:r w:rsidR="00424491" w:rsidRPr="006C0A4E">
        <w:rPr>
          <w:rFonts w:ascii="Bookman Old Style" w:hAnsi="Bookman Old Style" w:cs="Times New Roman"/>
        </w:rPr>
        <w:t xml:space="preserve"> </w:t>
      </w:r>
      <w:r w:rsidRPr="006C0A4E">
        <w:rPr>
          <w:rFonts w:ascii="Bookman Old Style" w:hAnsi="Bookman Old Style" w:cs="Times New Roman"/>
        </w:rPr>
        <w:t xml:space="preserve"> After this date, the Board of Review is prohibited by law from accepting </w:t>
      </w:r>
      <w:r w:rsidR="00C51B35" w:rsidRPr="006C0A4E">
        <w:rPr>
          <w:rFonts w:ascii="Bookman Old Style" w:hAnsi="Bookman Old Style" w:cs="Times New Roman"/>
        </w:rPr>
        <w:t>property assessment complaints</w:t>
      </w:r>
      <w:r w:rsidRPr="006C0A4E">
        <w:rPr>
          <w:rFonts w:ascii="Bookman Old Style" w:hAnsi="Bookman Old Style" w:cs="Times New Roman"/>
        </w:rPr>
        <w:t>.</w:t>
      </w:r>
      <w:r w:rsidR="00424491" w:rsidRPr="006C0A4E">
        <w:rPr>
          <w:rFonts w:ascii="Bookman Old Style" w:hAnsi="Bookman Old Style" w:cs="Times New Roman"/>
        </w:rPr>
        <w:t xml:space="preserve"> </w:t>
      </w:r>
      <w:r w:rsidRPr="006C0A4E">
        <w:rPr>
          <w:rFonts w:ascii="Bookman Old Style" w:hAnsi="Bookman Old Style" w:cs="Times New Roman"/>
        </w:rPr>
        <w:t xml:space="preserve"> For more information on complaint deadlines, call (</w:t>
      </w:r>
      <w:r w:rsidR="00D93F29" w:rsidRPr="006C0A4E">
        <w:rPr>
          <w:rFonts w:ascii="Bookman Old Style" w:hAnsi="Bookman Old Style" w:cs="Times New Roman"/>
        </w:rPr>
        <w:t xml:space="preserve">217)632-4461.  </w:t>
      </w:r>
    </w:p>
    <w:p w14:paraId="6C8ADAA5" w14:textId="77777777" w:rsidR="00061446" w:rsidRPr="00BB7599" w:rsidRDefault="00061446">
      <w:pPr>
        <w:contextualSpacing/>
        <w:rPr>
          <w:rFonts w:ascii="Times New Roman" w:hAnsi="Times New Roman" w:cs="Times New Roman"/>
          <w:i/>
        </w:rPr>
      </w:pPr>
    </w:p>
    <w:p w14:paraId="25F2F044" w14:textId="77777777" w:rsidR="00061446" w:rsidRPr="006C0A4E" w:rsidRDefault="00061446">
      <w:pPr>
        <w:contextualSpacing/>
        <w:rPr>
          <w:rFonts w:ascii="Bookman Old Style" w:hAnsi="Bookman Old Style" w:cs="Times New Roman"/>
          <w:iCs/>
        </w:rPr>
      </w:pPr>
      <w:r w:rsidRPr="006C0A4E">
        <w:rPr>
          <w:rFonts w:ascii="Bookman Old Style" w:hAnsi="Bookman Old Style" w:cs="Times New Roman"/>
          <w:iCs/>
        </w:rPr>
        <w:t xml:space="preserve">Dawn M Kelton </w:t>
      </w:r>
    </w:p>
    <w:p w14:paraId="73F83226" w14:textId="18B9DDE4" w:rsidR="00061446" w:rsidRPr="006C0A4E" w:rsidRDefault="00061446">
      <w:pPr>
        <w:contextualSpacing/>
        <w:rPr>
          <w:rFonts w:ascii="Bookman Old Style" w:hAnsi="Bookman Old Style" w:cs="Times New Roman"/>
          <w:iCs/>
        </w:rPr>
      </w:pPr>
      <w:r w:rsidRPr="006C0A4E">
        <w:rPr>
          <w:rFonts w:ascii="Bookman Old Style" w:hAnsi="Bookman Old Style" w:cs="Times New Roman"/>
          <w:iCs/>
        </w:rPr>
        <w:t xml:space="preserve">Menard County Supervisor of Assessments </w:t>
      </w:r>
    </w:p>
    <w:p w14:paraId="393E1D7A" w14:textId="77777777" w:rsidR="003C5CA5" w:rsidRPr="006C0A4E" w:rsidRDefault="003C5CA5" w:rsidP="003C5CA5">
      <w:pPr>
        <w:contextualSpacing/>
        <w:rPr>
          <w:rFonts w:ascii="Bookman Old Style" w:hAnsi="Bookman Old Style" w:cs="Times New Roman"/>
        </w:rPr>
      </w:pPr>
      <w:r w:rsidRPr="006C0A4E">
        <w:rPr>
          <w:rFonts w:ascii="Bookman Old Style" w:hAnsi="Bookman Old Style" w:cs="Times New Roman"/>
        </w:rPr>
        <w:t xml:space="preserve">Menard County Office of Assessments </w:t>
      </w:r>
    </w:p>
    <w:p w14:paraId="1EFDAB76" w14:textId="77777777" w:rsidR="003C5CA5" w:rsidRPr="006C0A4E" w:rsidRDefault="003C5CA5" w:rsidP="003C5CA5">
      <w:pPr>
        <w:contextualSpacing/>
        <w:rPr>
          <w:rFonts w:ascii="Bookman Old Style" w:hAnsi="Bookman Old Style" w:cs="Times New Roman"/>
        </w:rPr>
      </w:pPr>
      <w:r w:rsidRPr="006C0A4E">
        <w:rPr>
          <w:rFonts w:ascii="Bookman Old Style" w:hAnsi="Bookman Old Style" w:cs="Times New Roman"/>
        </w:rPr>
        <w:t>102 S 7</w:t>
      </w:r>
      <w:r w:rsidRPr="006C0A4E">
        <w:rPr>
          <w:rFonts w:ascii="Bookman Old Style" w:hAnsi="Bookman Old Style" w:cs="Times New Roman"/>
          <w:vertAlign w:val="superscript"/>
        </w:rPr>
        <w:t>th</w:t>
      </w:r>
      <w:r w:rsidRPr="006C0A4E">
        <w:rPr>
          <w:rFonts w:ascii="Bookman Old Style" w:hAnsi="Bookman Old Style" w:cs="Times New Roman"/>
        </w:rPr>
        <w:t xml:space="preserve"> Street </w:t>
      </w:r>
      <w:r w:rsidRPr="006C0A4E">
        <w:rPr>
          <w:rFonts w:ascii="Bookman Old Style" w:hAnsi="Bookman Old Style" w:cs="Times New Roman"/>
        </w:rPr>
        <w:br/>
        <w:t xml:space="preserve">Petersburg, IL 62675 </w:t>
      </w:r>
    </w:p>
    <w:p w14:paraId="04A7950E" w14:textId="77777777" w:rsidR="003C5CA5" w:rsidRPr="006C0A4E" w:rsidRDefault="003C5CA5" w:rsidP="003C5CA5">
      <w:pPr>
        <w:contextualSpacing/>
        <w:rPr>
          <w:rFonts w:ascii="Bookman Old Style" w:hAnsi="Bookman Old Style" w:cs="Times New Roman"/>
        </w:rPr>
      </w:pPr>
      <w:r w:rsidRPr="006C0A4E">
        <w:rPr>
          <w:rFonts w:ascii="Bookman Old Style" w:hAnsi="Bookman Old Style" w:cs="Times New Roman"/>
        </w:rPr>
        <w:t>217-632-4461</w:t>
      </w:r>
    </w:p>
    <w:p w14:paraId="2C0DDCA1" w14:textId="77777777" w:rsidR="003C5CA5" w:rsidRPr="006C0A4E" w:rsidRDefault="003C5CA5" w:rsidP="003C5CA5">
      <w:pPr>
        <w:contextualSpacing/>
        <w:rPr>
          <w:rFonts w:ascii="Bookman Old Style" w:hAnsi="Bookman Old Style" w:cs="Times New Roman"/>
        </w:rPr>
      </w:pPr>
      <w:hyperlink r:id="rId6" w:history="1">
        <w:r w:rsidRPr="006C0A4E">
          <w:rPr>
            <w:rStyle w:val="Hyperlink"/>
            <w:rFonts w:ascii="Bookman Old Style" w:hAnsi="Bookman Old Style" w:cs="Times New Roman"/>
          </w:rPr>
          <w:t>https://menardcountyil.com/elected-officials/supervisor-assessments/</w:t>
        </w:r>
      </w:hyperlink>
      <w:r w:rsidRPr="006C0A4E">
        <w:rPr>
          <w:rFonts w:ascii="Bookman Old Style" w:hAnsi="Bookman Old Style" w:cs="Times New Roman"/>
        </w:rPr>
        <w:tab/>
      </w:r>
    </w:p>
    <w:p w14:paraId="2AD5DC37" w14:textId="77777777" w:rsidR="003C5CA5" w:rsidRPr="006C0A4E" w:rsidRDefault="003C5CA5" w:rsidP="003C5CA5">
      <w:pPr>
        <w:contextualSpacing/>
        <w:rPr>
          <w:rFonts w:ascii="Bookman Old Style" w:hAnsi="Bookman Old Style" w:cs="Times New Roman"/>
        </w:rPr>
      </w:pPr>
      <w:r w:rsidRPr="006C0A4E">
        <w:rPr>
          <w:rFonts w:ascii="Bookman Old Style" w:hAnsi="Bookman Old Style" w:cs="Times New Roman"/>
        </w:rPr>
        <w:t xml:space="preserve">email: </w:t>
      </w:r>
      <w:hyperlink r:id="rId7" w:history="1">
        <w:r w:rsidRPr="006C0A4E">
          <w:rPr>
            <w:rStyle w:val="Hyperlink"/>
            <w:rFonts w:ascii="Bookman Old Style" w:hAnsi="Bookman Old Style" w:cs="Times New Roman"/>
          </w:rPr>
          <w:t>dkelton@co.menard.il.us</w:t>
        </w:r>
      </w:hyperlink>
      <w:r w:rsidRPr="006C0A4E">
        <w:rPr>
          <w:rFonts w:ascii="Bookman Old Style" w:hAnsi="Bookman Old Style" w:cs="Times New Roman"/>
        </w:rPr>
        <w:t xml:space="preserve"> </w:t>
      </w:r>
      <w:r w:rsidRPr="006C0A4E">
        <w:rPr>
          <w:rFonts w:ascii="Bookman Old Style" w:hAnsi="Bookman Old Style" w:cs="Times New Roman"/>
        </w:rPr>
        <w:tab/>
      </w:r>
    </w:p>
    <w:p w14:paraId="696DE7A5" w14:textId="77777777" w:rsidR="003C5CA5" w:rsidRPr="006C0A4E" w:rsidRDefault="003C5CA5" w:rsidP="003C5CA5">
      <w:pPr>
        <w:contextualSpacing/>
        <w:rPr>
          <w:rFonts w:ascii="Bookman Old Style" w:hAnsi="Bookman Old Style" w:cs="Times New Roman"/>
        </w:rPr>
      </w:pPr>
      <w:r w:rsidRPr="006C0A4E">
        <w:rPr>
          <w:rFonts w:ascii="Bookman Old Style" w:hAnsi="Bookman Old Style" w:cs="Times New Roman"/>
        </w:rPr>
        <w:t xml:space="preserve">Office hours are Monday-Friday, 8:00 am to 4:00 pm. </w:t>
      </w:r>
    </w:p>
    <w:p w14:paraId="6EE6D778" w14:textId="77777777" w:rsidR="003C5CA5" w:rsidRPr="00BB7599" w:rsidRDefault="003C5CA5">
      <w:pPr>
        <w:contextualSpacing/>
        <w:rPr>
          <w:rFonts w:ascii="Times New Roman" w:hAnsi="Times New Roman" w:cs="Times New Roman"/>
          <w:i/>
        </w:rPr>
      </w:pPr>
    </w:p>
    <w:p w14:paraId="0335C387" w14:textId="409ABCC1" w:rsidR="00C51B35" w:rsidRDefault="00C51B35">
      <w:pPr>
        <w:contextualSpacing/>
        <w:rPr>
          <w:rFonts w:ascii="Times New Roman" w:hAnsi="Times New Roman" w:cs="Times New Roman"/>
        </w:rPr>
      </w:pPr>
    </w:p>
    <w:p w14:paraId="63B39E24" w14:textId="5C9C94F4" w:rsidR="00C51B35" w:rsidRPr="006C0A4E" w:rsidRDefault="00C51B35" w:rsidP="006C0A4E">
      <w:pPr>
        <w:pStyle w:val="BodyText"/>
      </w:pPr>
      <w:r>
        <w:t>All equalized assessed valuations are subject to further equalization and review by the Menard County Board of Review and the Illinois Department of Revenue. The following is the listing of all taxable property for which changes have been made</w:t>
      </w:r>
      <w:r w:rsidR="006C0A4E">
        <w:t xml:space="preserve">. </w:t>
      </w:r>
      <w:r w:rsidRPr="006C0A4E">
        <w:t xml:space="preserve">The figures in the </w:t>
      </w:r>
      <w:r w:rsidR="006C0A4E">
        <w:t>third</w:t>
      </w:r>
      <w:r w:rsidRPr="006C0A4E">
        <w:t xml:space="preserve"> column show the assessment value of the building, and the </w:t>
      </w:r>
      <w:r w:rsidR="006C0A4E">
        <w:t>fourth</w:t>
      </w:r>
      <w:r w:rsidRPr="006C0A4E">
        <w:t xml:space="preserve"> column shows the building and land assessment values combined.   </w:t>
      </w:r>
    </w:p>
    <w:p w14:paraId="0B480020" w14:textId="77777777" w:rsidR="00C51B35" w:rsidRPr="00BB7599" w:rsidRDefault="00C51B35">
      <w:pPr>
        <w:contextualSpacing/>
        <w:rPr>
          <w:rFonts w:ascii="Times New Roman" w:hAnsi="Times New Roman" w:cs="Times New Roman"/>
        </w:rPr>
      </w:pPr>
    </w:p>
    <w:sectPr w:rsidR="00C51B35" w:rsidRPr="00BB7599" w:rsidSect="00BB7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zO1NDO0NDcyNjdS0lEKTi0uzszPAykwqwUA0/uUnCwAAAA="/>
  </w:docVars>
  <w:rsids>
    <w:rsidRoot w:val="00A84027"/>
    <w:rsid w:val="00061446"/>
    <w:rsid w:val="001122AC"/>
    <w:rsid w:val="0018233F"/>
    <w:rsid w:val="00271875"/>
    <w:rsid w:val="00356D79"/>
    <w:rsid w:val="003C5CA5"/>
    <w:rsid w:val="00424491"/>
    <w:rsid w:val="00496940"/>
    <w:rsid w:val="004F7BDA"/>
    <w:rsid w:val="00685098"/>
    <w:rsid w:val="00691BC5"/>
    <w:rsid w:val="006B3E44"/>
    <w:rsid w:val="006C0A4E"/>
    <w:rsid w:val="0079395C"/>
    <w:rsid w:val="007F385D"/>
    <w:rsid w:val="007F72A3"/>
    <w:rsid w:val="008F01B5"/>
    <w:rsid w:val="009226D1"/>
    <w:rsid w:val="00A049AE"/>
    <w:rsid w:val="00A45685"/>
    <w:rsid w:val="00A84027"/>
    <w:rsid w:val="00AA7155"/>
    <w:rsid w:val="00AC68D1"/>
    <w:rsid w:val="00BB7599"/>
    <w:rsid w:val="00C51B35"/>
    <w:rsid w:val="00CD0B77"/>
    <w:rsid w:val="00D01D7E"/>
    <w:rsid w:val="00D93F29"/>
    <w:rsid w:val="00E15658"/>
    <w:rsid w:val="00E34F67"/>
    <w:rsid w:val="00E43635"/>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9692"/>
  <w15:chartTrackingRefBased/>
  <w15:docId w15:val="{82BE57B7-5AFE-444E-885A-EECAF86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5685"/>
    <w:pPr>
      <w:tabs>
        <w:tab w:val="left" w:pos="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A45685"/>
    <w:rPr>
      <w:rFonts w:ascii="Bookman Old Style" w:eastAsia="Times New Roman" w:hAnsi="Bookman Old Style" w:cs="Times New Roman"/>
      <w:sz w:val="24"/>
      <w:szCs w:val="20"/>
    </w:rPr>
  </w:style>
  <w:style w:type="paragraph" w:customStyle="1" w:styleId="Default">
    <w:name w:val="Default"/>
    <w:rsid w:val="006B3E4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A04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kelton@co.menard.i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ardcountyil.com/elected-officials/supervisor-assessments/" TargetMode="External"/><Relationship Id="rId5" Type="http://schemas.openxmlformats.org/officeDocument/2006/relationships/hyperlink" Target="http://menardcountyil.org/elected-officials/supervisor-assessments/" TargetMode="External"/><Relationship Id="rId4" Type="http://schemas.openxmlformats.org/officeDocument/2006/relationships/hyperlink" Target="https://menardcountyil.com/elected-officials/supervisor-assessm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Kelton</dc:creator>
  <cp:keywords/>
  <dc:description/>
  <cp:lastModifiedBy>MCA01</cp:lastModifiedBy>
  <cp:revision>4</cp:revision>
  <dcterms:created xsi:type="dcterms:W3CDTF">2022-11-02T18:08:00Z</dcterms:created>
  <dcterms:modified xsi:type="dcterms:W3CDTF">2022-11-02T18:27:00Z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76f1d66a97e8c3f1d7428cc30b48055f255652ee2d954b0b8166b275f0bd7483</vt:lpwstr>
  </property>
</Properties>
</file>